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7D6" w:rsidRPr="006D05B9" w:rsidRDefault="006D05B9">
      <w:pPr>
        <w:spacing w:before="91"/>
        <w:ind w:left="2819"/>
        <w:rPr>
          <w:rFonts w:ascii="Times New Roman" w:hAnsi="Times New Roman" w:cs="Times New Roman"/>
          <w:b/>
          <w:sz w:val="24"/>
        </w:rPr>
      </w:pPr>
      <w:r w:rsidRPr="006D05B9">
        <w:rPr>
          <w:rFonts w:ascii="Times New Roman" w:hAnsi="Times New Roman" w:cs="Times New Roman"/>
          <w:b/>
          <w:color w:val="0F0917"/>
          <w:sz w:val="24"/>
        </w:rPr>
        <w:t>DEKLARACJA ZGODNOŚCI WE</w:t>
      </w:r>
    </w:p>
    <w:p w:rsidR="007227D6" w:rsidRDefault="006D05B9">
      <w:pPr>
        <w:spacing w:before="11"/>
        <w:ind w:left="385"/>
        <w:rPr>
          <w:rFonts w:ascii="Century Gothic"/>
          <w:b/>
          <w:sz w:val="20"/>
        </w:rPr>
      </w:pPr>
      <w:r>
        <w:rPr>
          <w:color w:val="0F0917"/>
        </w:rPr>
        <w:t xml:space="preserve">Numer dokumentu/wersja: </w:t>
      </w:r>
      <w:r>
        <w:rPr>
          <w:rFonts w:ascii="Century Gothic"/>
          <w:b/>
          <w:color w:val="0F0917"/>
          <w:sz w:val="20"/>
        </w:rPr>
        <w:t>SMP/QA-902-AS., C/5</w:t>
      </w:r>
    </w:p>
    <w:p w:rsidR="007227D6" w:rsidRDefault="007227D6">
      <w:pPr>
        <w:pStyle w:val="a3"/>
        <w:rPr>
          <w:rFonts w:ascii="Century Gothic"/>
          <w:b/>
          <w:sz w:val="20"/>
        </w:rPr>
      </w:pPr>
    </w:p>
    <w:p w:rsidR="007227D6" w:rsidRDefault="007227D6">
      <w:pPr>
        <w:rPr>
          <w:rFonts w:ascii="Century Gothic"/>
          <w:sz w:val="20"/>
        </w:rPr>
        <w:sectPr w:rsidR="007227D6">
          <w:type w:val="continuous"/>
          <w:pgSz w:w="11670" w:h="16590"/>
          <w:pgMar w:top="1420" w:right="780" w:bottom="280" w:left="1020" w:header="720" w:footer="720" w:gutter="0"/>
          <w:cols w:space="720"/>
        </w:sectPr>
      </w:pPr>
    </w:p>
    <w:p w:rsidR="007227D6" w:rsidRDefault="007227D6">
      <w:pPr>
        <w:pStyle w:val="a3"/>
        <w:spacing w:before="8"/>
        <w:rPr>
          <w:rFonts w:ascii="Century Gothic"/>
          <w:b/>
          <w:sz w:val="24"/>
        </w:rPr>
      </w:pPr>
    </w:p>
    <w:p w:rsidR="007227D6" w:rsidRDefault="006D05B9">
      <w:pPr>
        <w:pStyle w:val="a3"/>
        <w:ind w:left="268"/>
      </w:pPr>
      <w:r>
        <w:rPr>
          <w:color w:val="150F1C"/>
        </w:rPr>
        <w:t>Nazwa i adres producenta:</w:t>
      </w:r>
    </w:p>
    <w:p w:rsidR="007227D6" w:rsidRDefault="007227D6">
      <w:pPr>
        <w:pStyle w:val="a3"/>
        <w:rPr>
          <w:sz w:val="24"/>
        </w:rPr>
      </w:pPr>
    </w:p>
    <w:p w:rsidR="007227D6" w:rsidRDefault="007227D6">
      <w:pPr>
        <w:pStyle w:val="a3"/>
        <w:rPr>
          <w:sz w:val="24"/>
        </w:rPr>
      </w:pPr>
    </w:p>
    <w:p w:rsidR="007227D6" w:rsidRDefault="007227D6">
      <w:pPr>
        <w:pStyle w:val="a3"/>
        <w:rPr>
          <w:sz w:val="24"/>
        </w:rPr>
      </w:pPr>
    </w:p>
    <w:p w:rsidR="007227D6" w:rsidRDefault="007227D6">
      <w:pPr>
        <w:pStyle w:val="a3"/>
        <w:rPr>
          <w:sz w:val="24"/>
        </w:rPr>
      </w:pPr>
    </w:p>
    <w:p w:rsidR="007227D6" w:rsidRDefault="007227D6">
      <w:pPr>
        <w:pStyle w:val="a3"/>
        <w:spacing w:before="2"/>
        <w:rPr>
          <w:sz w:val="32"/>
        </w:rPr>
      </w:pPr>
    </w:p>
    <w:p w:rsidR="007227D6" w:rsidRDefault="006D05B9">
      <w:pPr>
        <w:pStyle w:val="a3"/>
        <w:spacing w:line="547" w:lineRule="auto"/>
        <w:ind w:left="262" w:right="13" w:hanging="7"/>
      </w:pPr>
      <w:r>
        <w:t>Niniejszym deklarujemy, ponosząc wyłączną odpowiedzialność, że wyrób medyczny:</w:t>
      </w:r>
    </w:p>
    <w:p w:rsidR="007227D6" w:rsidRDefault="007227D6">
      <w:pPr>
        <w:pStyle w:val="a3"/>
        <w:rPr>
          <w:sz w:val="24"/>
        </w:rPr>
      </w:pPr>
    </w:p>
    <w:p w:rsidR="007227D6" w:rsidRDefault="007227D6">
      <w:pPr>
        <w:pStyle w:val="a3"/>
        <w:rPr>
          <w:sz w:val="24"/>
        </w:rPr>
      </w:pPr>
    </w:p>
    <w:p w:rsidR="007227D6" w:rsidRDefault="007227D6">
      <w:pPr>
        <w:pStyle w:val="a3"/>
        <w:rPr>
          <w:sz w:val="24"/>
        </w:rPr>
      </w:pPr>
    </w:p>
    <w:p w:rsidR="007227D6" w:rsidRDefault="007227D6">
      <w:pPr>
        <w:pStyle w:val="a3"/>
        <w:rPr>
          <w:sz w:val="24"/>
        </w:rPr>
      </w:pPr>
    </w:p>
    <w:p w:rsidR="007227D6" w:rsidRDefault="007227D6">
      <w:pPr>
        <w:pStyle w:val="a3"/>
        <w:spacing w:before="2"/>
        <w:rPr>
          <w:sz w:val="21"/>
        </w:rPr>
      </w:pPr>
    </w:p>
    <w:p w:rsidR="007227D6" w:rsidRDefault="006D05B9">
      <w:pPr>
        <w:pStyle w:val="a3"/>
        <w:ind w:left="259"/>
      </w:pPr>
      <w:r>
        <w:rPr>
          <w:color w:val="1A131B"/>
        </w:rPr>
        <w:t>klasy:</w:t>
      </w:r>
    </w:p>
    <w:p w:rsidR="007227D6" w:rsidRDefault="007227D6">
      <w:pPr>
        <w:pStyle w:val="a3"/>
        <w:spacing w:before="2"/>
        <w:rPr>
          <w:sz w:val="22"/>
        </w:rPr>
      </w:pPr>
    </w:p>
    <w:p w:rsidR="007227D6" w:rsidRDefault="006D05B9">
      <w:pPr>
        <w:pStyle w:val="a3"/>
        <w:spacing w:before="1"/>
        <w:ind w:left="259"/>
      </w:pPr>
      <w:r>
        <w:t>zgodnie z załącznikiem IX do dyrektywy 93/42/EWG/</w:t>
      </w:r>
    </w:p>
    <w:p w:rsidR="007227D6" w:rsidRDefault="006D05B9">
      <w:pPr>
        <w:pStyle w:val="a3"/>
        <w:spacing w:before="6"/>
        <w:rPr>
          <w:sz w:val="23"/>
        </w:rPr>
      </w:pPr>
      <w:r>
        <w:br w:type="column"/>
      </w:r>
    </w:p>
    <w:p w:rsidR="007227D6" w:rsidRPr="006D05B9" w:rsidRDefault="006D05B9">
      <w:pPr>
        <w:pStyle w:val="1"/>
        <w:spacing w:line="460" w:lineRule="auto"/>
        <w:ind w:right="176" w:firstLine="7"/>
        <w:rPr>
          <w:lang w:val="en-US"/>
        </w:rPr>
      </w:pPr>
      <w:r w:rsidRPr="006D05B9">
        <w:rPr>
          <w:color w:val="120D1A"/>
          <w:lang w:val="en-US"/>
        </w:rPr>
        <w:t>Suzhou Laishi Transfusion Equipment Co., Ltd. Changsheng Road, Tongli Town, 215217 ,Wujiang City, Jiangsu Province China</w:t>
      </w:r>
    </w:p>
    <w:p w:rsidR="007227D6" w:rsidRPr="006D05B9" w:rsidRDefault="007227D6">
      <w:pPr>
        <w:pStyle w:val="a3"/>
        <w:rPr>
          <w:sz w:val="28"/>
          <w:lang w:val="en-US"/>
        </w:rPr>
      </w:pPr>
    </w:p>
    <w:p w:rsidR="007227D6" w:rsidRPr="006D05B9" w:rsidRDefault="007227D6">
      <w:pPr>
        <w:pStyle w:val="a3"/>
        <w:spacing w:before="11"/>
        <w:rPr>
          <w:sz w:val="32"/>
          <w:lang w:val="en-US"/>
        </w:rPr>
      </w:pPr>
    </w:p>
    <w:p w:rsidR="007227D6" w:rsidRDefault="006D05B9">
      <w:pPr>
        <w:spacing w:line="232" w:lineRule="auto"/>
        <w:ind w:left="-1" w:right="3114" w:hanging="17"/>
      </w:pPr>
      <w:r>
        <w:rPr>
          <w:color w:val="110D18"/>
        </w:rPr>
        <w:t>Plastikowe worki na krew jednorazowego użytku Model: patrz załącznik</w:t>
      </w:r>
    </w:p>
    <w:p w:rsidR="007227D6" w:rsidRDefault="007227D6">
      <w:pPr>
        <w:pStyle w:val="a3"/>
        <w:rPr>
          <w:sz w:val="28"/>
        </w:rPr>
      </w:pPr>
    </w:p>
    <w:p w:rsidR="007227D6" w:rsidRDefault="007227D6">
      <w:pPr>
        <w:pStyle w:val="a3"/>
        <w:rPr>
          <w:sz w:val="28"/>
        </w:rPr>
      </w:pPr>
    </w:p>
    <w:p w:rsidR="007227D6" w:rsidRDefault="007227D6">
      <w:pPr>
        <w:pStyle w:val="a3"/>
        <w:rPr>
          <w:sz w:val="28"/>
        </w:rPr>
      </w:pPr>
    </w:p>
    <w:p w:rsidR="007227D6" w:rsidRDefault="006D05B9">
      <w:pPr>
        <w:ind w:left="-4"/>
      </w:pPr>
      <w:r>
        <w:rPr>
          <w:color w:val="170C0F"/>
        </w:rPr>
        <w:t>llb</w:t>
      </w:r>
    </w:p>
    <w:p w:rsidR="007227D6" w:rsidRDefault="007227D6">
      <w:pPr>
        <w:sectPr w:rsidR="007227D6">
          <w:type w:val="continuous"/>
          <w:pgSz w:w="11670" w:h="16590"/>
          <w:pgMar w:top="1420" w:right="780" w:bottom="280" w:left="1020" w:header="720" w:footer="720" w:gutter="0"/>
          <w:cols w:num="2" w:space="720" w:equalWidth="0">
            <w:col w:w="3840" w:space="40"/>
            <w:col w:w="5990"/>
          </w:cols>
        </w:sectPr>
      </w:pPr>
    </w:p>
    <w:p w:rsidR="007227D6" w:rsidRDefault="007227D6">
      <w:pPr>
        <w:pStyle w:val="a3"/>
        <w:spacing w:before="8"/>
        <w:rPr>
          <w:sz w:val="20"/>
        </w:rPr>
      </w:pPr>
    </w:p>
    <w:p w:rsidR="007227D6" w:rsidRDefault="006D05B9">
      <w:pPr>
        <w:pStyle w:val="a3"/>
        <w:spacing w:before="113" w:line="271" w:lineRule="auto"/>
        <w:ind w:left="260" w:right="369" w:firstLine="3"/>
      </w:pPr>
      <w:r>
        <w:t xml:space="preserve">spełnia wymogi dyrektywy </w:t>
      </w:r>
      <w:r>
        <w:rPr>
          <w:b/>
          <w:sz w:val="17"/>
        </w:rPr>
        <w:t xml:space="preserve">93/42/EEC </w:t>
      </w:r>
      <w:r>
        <w:t>oraz jej transpozycji do powiązanych z nią przepisów krajowych.</w:t>
      </w:r>
      <w:r>
        <w:rPr>
          <w:color w:val="0D1D45"/>
        </w:rPr>
        <w:t xml:space="preserve"> </w:t>
      </w:r>
      <w:r>
        <w:t>Niniejsza deklaracja jest ważna w odniesieniu do „finalnego raportu z kontroli” wyrobu.</w:t>
      </w:r>
      <w:r>
        <w:rPr>
          <w:color w:val="150F1D"/>
        </w:rPr>
        <w:t xml:space="preserve"> /</w:t>
      </w:r>
    </w:p>
    <w:p w:rsidR="007227D6" w:rsidRDefault="007227D6">
      <w:pPr>
        <w:pStyle w:val="a3"/>
        <w:rPr>
          <w:sz w:val="20"/>
        </w:rPr>
      </w:pPr>
    </w:p>
    <w:p w:rsidR="007227D6" w:rsidRDefault="007227D6">
      <w:pPr>
        <w:pStyle w:val="a3"/>
        <w:spacing w:before="9"/>
        <w:rPr>
          <w:sz w:val="16"/>
        </w:rPr>
      </w:pPr>
    </w:p>
    <w:p w:rsidR="007227D6" w:rsidRDefault="007227D6">
      <w:pPr>
        <w:rPr>
          <w:sz w:val="16"/>
        </w:rPr>
        <w:sectPr w:rsidR="007227D6">
          <w:type w:val="continuous"/>
          <w:pgSz w:w="11670" w:h="16590"/>
          <w:pgMar w:top="1420" w:right="780" w:bottom="280" w:left="1020" w:header="720" w:footer="720" w:gutter="0"/>
          <w:cols w:space="720"/>
        </w:sectPr>
      </w:pPr>
    </w:p>
    <w:p w:rsidR="007227D6" w:rsidRDefault="006D05B9">
      <w:pPr>
        <w:pStyle w:val="a3"/>
        <w:spacing w:before="122"/>
        <w:ind w:left="258"/>
        <w:rPr>
          <w:rFonts w:ascii="Calisto MT"/>
          <w:i/>
          <w:sz w:val="19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567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06640" cy="1053388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6640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Procedura oceny zgodności</w:t>
      </w:r>
      <w:r>
        <w:rPr>
          <w:color w:val="120D20"/>
        </w:rPr>
        <w:t xml:space="preserve">: </w:t>
      </w:r>
      <w:r>
        <w:rPr>
          <w:rFonts w:ascii="Calisto MT"/>
          <w:i/>
          <w:color w:val="120D20"/>
          <w:sz w:val="19"/>
        </w:rPr>
        <w:t>1</w:t>
      </w:r>
    </w:p>
    <w:p w:rsidR="007227D6" w:rsidRDefault="007227D6">
      <w:pPr>
        <w:pStyle w:val="a3"/>
        <w:rPr>
          <w:rFonts w:ascii="Calisto MT"/>
          <w:i/>
          <w:sz w:val="24"/>
        </w:rPr>
      </w:pPr>
    </w:p>
    <w:p w:rsidR="007227D6" w:rsidRDefault="007227D6">
      <w:pPr>
        <w:pStyle w:val="a3"/>
        <w:rPr>
          <w:rFonts w:ascii="Calisto MT"/>
          <w:i/>
          <w:sz w:val="24"/>
        </w:rPr>
      </w:pPr>
    </w:p>
    <w:p w:rsidR="007227D6" w:rsidRDefault="006D05B9">
      <w:pPr>
        <w:pStyle w:val="a3"/>
        <w:spacing w:before="163"/>
        <w:ind w:left="255"/>
      </w:pPr>
      <w:r>
        <w:t>Nr rejestracyjny:</w:t>
      </w:r>
    </w:p>
    <w:p w:rsidR="007227D6" w:rsidRDefault="007227D6">
      <w:pPr>
        <w:pStyle w:val="a3"/>
        <w:rPr>
          <w:sz w:val="24"/>
        </w:rPr>
      </w:pPr>
    </w:p>
    <w:p w:rsidR="007227D6" w:rsidRDefault="007227D6">
      <w:pPr>
        <w:pStyle w:val="a3"/>
        <w:rPr>
          <w:sz w:val="24"/>
        </w:rPr>
      </w:pPr>
    </w:p>
    <w:p w:rsidR="007227D6" w:rsidRDefault="007227D6">
      <w:pPr>
        <w:pStyle w:val="a3"/>
        <w:spacing w:before="6"/>
        <w:rPr>
          <w:sz w:val="32"/>
        </w:rPr>
      </w:pPr>
    </w:p>
    <w:p w:rsidR="007227D6" w:rsidRDefault="006D05B9">
      <w:pPr>
        <w:pStyle w:val="a3"/>
        <w:ind w:left="264"/>
        <w:rPr>
          <w:rFonts w:ascii="Cambria"/>
          <w:i/>
          <w:sz w:val="21"/>
        </w:rPr>
      </w:pPr>
      <w:r>
        <w:rPr>
          <w:color w:val="171223"/>
        </w:rPr>
        <w:t xml:space="preserve">Jednostka notyfikowana: </w:t>
      </w:r>
      <w:r>
        <w:rPr>
          <w:rFonts w:ascii="Cambria"/>
          <w:i/>
          <w:color w:val="171223"/>
          <w:sz w:val="21"/>
        </w:rPr>
        <w:t>1</w:t>
      </w:r>
    </w:p>
    <w:p w:rsidR="007227D6" w:rsidRDefault="007227D6">
      <w:pPr>
        <w:pStyle w:val="a3"/>
        <w:rPr>
          <w:rFonts w:ascii="Cambria"/>
          <w:i/>
          <w:sz w:val="26"/>
        </w:rPr>
      </w:pPr>
    </w:p>
    <w:p w:rsidR="007227D6" w:rsidRDefault="007227D6">
      <w:pPr>
        <w:pStyle w:val="a3"/>
        <w:rPr>
          <w:rFonts w:ascii="Cambria"/>
          <w:i/>
          <w:sz w:val="26"/>
        </w:rPr>
      </w:pPr>
    </w:p>
    <w:p w:rsidR="007227D6" w:rsidRDefault="007227D6">
      <w:pPr>
        <w:pStyle w:val="a3"/>
        <w:rPr>
          <w:rFonts w:ascii="Cambria"/>
          <w:i/>
          <w:sz w:val="26"/>
        </w:rPr>
      </w:pPr>
    </w:p>
    <w:p w:rsidR="007227D6" w:rsidRDefault="007227D6">
      <w:pPr>
        <w:pStyle w:val="a3"/>
        <w:rPr>
          <w:rFonts w:ascii="Cambria"/>
          <w:i/>
          <w:sz w:val="26"/>
        </w:rPr>
      </w:pPr>
    </w:p>
    <w:p w:rsidR="007227D6" w:rsidRDefault="007227D6">
      <w:pPr>
        <w:pStyle w:val="a3"/>
        <w:rPr>
          <w:rFonts w:ascii="Cambria"/>
          <w:i/>
          <w:sz w:val="26"/>
        </w:rPr>
      </w:pPr>
    </w:p>
    <w:p w:rsidR="007227D6" w:rsidRDefault="007227D6">
      <w:pPr>
        <w:pStyle w:val="a3"/>
        <w:spacing w:before="11"/>
        <w:rPr>
          <w:rFonts w:ascii="Cambria"/>
          <w:i/>
          <w:sz w:val="26"/>
        </w:rPr>
      </w:pPr>
    </w:p>
    <w:p w:rsidR="007227D6" w:rsidRDefault="006D05B9">
      <w:pPr>
        <w:ind w:left="260"/>
        <w:rPr>
          <w:rFonts w:ascii="Verdana"/>
          <w:b/>
          <w:i/>
          <w:sz w:val="16"/>
        </w:rPr>
      </w:pPr>
      <w:r>
        <w:rPr>
          <w:rFonts w:ascii="Verdana"/>
          <w:b/>
          <w:i/>
          <w:color w:val="0D0917"/>
          <w:sz w:val="16"/>
        </w:rPr>
        <w:t>TONGLI data 2019.9.10</w:t>
      </w:r>
    </w:p>
    <w:p w:rsidR="007227D6" w:rsidRDefault="00D45359">
      <w:pPr>
        <w:pStyle w:val="a3"/>
        <w:rPr>
          <w:rFonts w:ascii="Verdana"/>
          <w:b/>
          <w:i/>
          <w:sz w:val="1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805815</wp:posOffset>
                </wp:positionH>
                <wp:positionV relativeFrom="paragraph">
                  <wp:posOffset>139065</wp:posOffset>
                </wp:positionV>
                <wp:extent cx="1584960" cy="12065"/>
                <wp:effectExtent l="15240" t="6985" r="9525" b="9525"/>
                <wp:wrapTopAndBottom/>
                <wp:docPr id="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84960" cy="12065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F0F1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99828C" id="Line 2" o:spid="_x0000_s1026" style="position:absolute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3.45pt,10.95pt" to="188.2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" strokecolor="#0f0f13" strokeweight=".96pt">
                <w10:wrap type="topAndBottom" anchorx="page"/>
              </v:line>
            </w:pict>
          </mc:Fallback>
        </mc:AlternateContent>
      </w:r>
    </w:p>
    <w:p w:rsidR="007227D6" w:rsidRDefault="006D05B9">
      <w:pPr>
        <w:pStyle w:val="1"/>
        <w:ind w:left="256"/>
      </w:pPr>
      <w:r>
        <w:rPr>
          <w:color w:val="13111B"/>
        </w:rPr>
        <w:t>Miejscowość, data</w:t>
      </w:r>
    </w:p>
    <w:p w:rsidR="007227D6" w:rsidRDefault="006D05B9">
      <w:pPr>
        <w:spacing w:before="105"/>
        <w:ind w:left="393" w:right="258" w:firstLine="12"/>
        <w:rPr>
          <w:rFonts w:ascii="Arial Narrow"/>
          <w:b/>
          <w:sz w:val="20"/>
        </w:rPr>
      </w:pPr>
      <w:r>
        <w:br w:type="column"/>
      </w:r>
      <w:r>
        <w:rPr>
          <w:rFonts w:ascii="Arial Narrow"/>
          <w:b/>
          <w:color w:val="0E0C17"/>
          <w:sz w:val="20"/>
        </w:rPr>
        <w:lastRenderedPageBreak/>
        <w:t>Dyrektywa 93/42/EWG Za</w:t>
      </w:r>
      <w:r>
        <w:rPr>
          <w:rFonts w:ascii="Arial Narrow"/>
          <w:b/>
          <w:color w:val="0E0C17"/>
          <w:sz w:val="20"/>
        </w:rPr>
        <w:t>łą</w:t>
      </w:r>
      <w:r>
        <w:rPr>
          <w:rFonts w:ascii="Arial Narrow"/>
          <w:b/>
          <w:color w:val="0E0C17"/>
          <w:sz w:val="20"/>
        </w:rPr>
        <w:t>cznik II, za wy</w:t>
      </w:r>
      <w:r>
        <w:rPr>
          <w:rFonts w:ascii="Arial Narrow"/>
          <w:b/>
          <w:color w:val="0E0C17"/>
          <w:sz w:val="20"/>
        </w:rPr>
        <w:t>łą</w:t>
      </w:r>
      <w:r>
        <w:rPr>
          <w:rFonts w:ascii="Arial Narrow"/>
          <w:b/>
          <w:color w:val="0E0C17"/>
          <w:sz w:val="20"/>
        </w:rPr>
        <w:t>czeniem sekcji 4 System ca</w:t>
      </w:r>
      <w:r>
        <w:rPr>
          <w:rFonts w:ascii="Arial Narrow"/>
          <w:b/>
          <w:color w:val="0E0C17"/>
          <w:sz w:val="20"/>
        </w:rPr>
        <w:t>ł</w:t>
      </w:r>
      <w:r>
        <w:rPr>
          <w:rFonts w:ascii="Arial Narrow"/>
          <w:b/>
          <w:color w:val="0E0C17"/>
          <w:sz w:val="20"/>
        </w:rPr>
        <w:t>kowitego zapewniania jako</w:t>
      </w:r>
      <w:r>
        <w:rPr>
          <w:rFonts w:ascii="Arial Narrow"/>
          <w:b/>
          <w:color w:val="0E0C17"/>
          <w:sz w:val="20"/>
        </w:rPr>
        <w:t>ś</w:t>
      </w:r>
      <w:r>
        <w:rPr>
          <w:rFonts w:ascii="Arial Narrow"/>
          <w:b/>
          <w:color w:val="0E0C17"/>
          <w:sz w:val="20"/>
        </w:rPr>
        <w:t>ci</w:t>
      </w:r>
    </w:p>
    <w:p w:rsidR="007227D6" w:rsidRDefault="007227D6">
      <w:pPr>
        <w:pStyle w:val="a3"/>
        <w:rPr>
          <w:rFonts w:ascii="Arial Narrow"/>
          <w:b/>
          <w:sz w:val="24"/>
        </w:rPr>
      </w:pPr>
    </w:p>
    <w:p w:rsidR="007227D6" w:rsidRPr="006D05B9" w:rsidRDefault="006D05B9">
      <w:pPr>
        <w:spacing w:before="201"/>
        <w:ind w:left="398"/>
        <w:rPr>
          <w:rFonts w:ascii="Arial Narrow"/>
          <w:b/>
          <w:sz w:val="20"/>
          <w:lang w:val="en-US"/>
        </w:rPr>
      </w:pPr>
      <w:r w:rsidRPr="006D05B9">
        <w:rPr>
          <w:rFonts w:ascii="Arial Narrow"/>
          <w:b/>
          <w:color w:val="0D0915"/>
          <w:sz w:val="20"/>
          <w:lang w:val="en-US"/>
        </w:rPr>
        <w:t>HD 60139767 0001</w:t>
      </w:r>
    </w:p>
    <w:p w:rsidR="007227D6" w:rsidRPr="006D05B9" w:rsidRDefault="007227D6">
      <w:pPr>
        <w:pStyle w:val="a3"/>
        <w:rPr>
          <w:rFonts w:ascii="Arial Narrow"/>
          <w:b/>
          <w:sz w:val="24"/>
          <w:lang w:val="en-US"/>
        </w:rPr>
      </w:pPr>
    </w:p>
    <w:p w:rsidR="007227D6" w:rsidRPr="006D05B9" w:rsidRDefault="007227D6">
      <w:pPr>
        <w:pStyle w:val="a3"/>
        <w:rPr>
          <w:rFonts w:ascii="Arial Narrow"/>
          <w:b/>
          <w:sz w:val="24"/>
          <w:lang w:val="en-US"/>
        </w:rPr>
      </w:pPr>
    </w:p>
    <w:p w:rsidR="006D05B9" w:rsidRDefault="006D05B9" w:rsidP="006D05B9">
      <w:pPr>
        <w:spacing w:before="149" w:line="245" w:lineRule="auto"/>
        <w:ind w:left="255" w:right="1763"/>
        <w:contextualSpacing/>
        <w:rPr>
          <w:rFonts w:ascii="Arial Narrow"/>
          <w:b/>
          <w:sz w:val="20"/>
          <w:lang w:val="en-US"/>
        </w:rPr>
      </w:pPr>
      <w:r w:rsidRPr="006D05B9">
        <w:rPr>
          <w:rFonts w:ascii="Arial Narrow"/>
          <w:b/>
          <w:sz w:val="20"/>
          <w:lang w:val="en-US"/>
        </w:rPr>
        <w:t>T</w:t>
      </w:r>
      <w:r w:rsidRPr="006D05B9">
        <w:rPr>
          <w:rFonts w:ascii="Arial Narrow"/>
          <w:b/>
          <w:sz w:val="20"/>
          <w:lang w:val="en-US"/>
        </w:rPr>
        <w:t>Ü</w:t>
      </w:r>
      <w:r w:rsidRPr="006D05B9">
        <w:rPr>
          <w:rFonts w:ascii="Arial Narrow"/>
          <w:b/>
          <w:sz w:val="20"/>
          <w:lang w:val="en-US"/>
        </w:rPr>
        <w:t>V Rheinland LGA Products GmbH - Tillystra</w:t>
      </w:r>
      <w:r>
        <w:rPr>
          <w:rFonts w:ascii="Arial Narrow"/>
          <w:b/>
          <w:sz w:val="20"/>
          <w:lang w:val="en-US"/>
        </w:rPr>
        <w:t>ss</w:t>
      </w:r>
      <w:r w:rsidRPr="006D05B9">
        <w:rPr>
          <w:rFonts w:ascii="Arial Narrow"/>
          <w:b/>
          <w:sz w:val="20"/>
          <w:lang w:val="en-US"/>
        </w:rPr>
        <w:t>e 2</w:t>
      </w:r>
    </w:p>
    <w:p w:rsidR="006D05B9" w:rsidRPr="00D45359" w:rsidRDefault="006D05B9" w:rsidP="006D05B9">
      <w:pPr>
        <w:spacing w:before="149" w:line="245" w:lineRule="auto"/>
        <w:ind w:left="255" w:right="1763"/>
        <w:contextualSpacing/>
        <w:rPr>
          <w:rFonts w:ascii="Arial Narrow"/>
          <w:b/>
          <w:sz w:val="20"/>
        </w:rPr>
      </w:pPr>
      <w:r w:rsidRPr="00D45359">
        <w:rPr>
          <w:rFonts w:ascii="Arial Narrow"/>
          <w:b/>
          <w:sz w:val="20"/>
        </w:rPr>
        <w:t>90431</w:t>
      </w:r>
    </w:p>
    <w:p w:rsidR="006D05B9" w:rsidRPr="00D45359" w:rsidRDefault="006D05B9" w:rsidP="006D05B9">
      <w:pPr>
        <w:spacing w:before="149" w:line="245" w:lineRule="auto"/>
        <w:ind w:left="255" w:right="1763"/>
        <w:contextualSpacing/>
        <w:rPr>
          <w:rFonts w:ascii="Arial Narrow"/>
          <w:b/>
          <w:sz w:val="20"/>
        </w:rPr>
      </w:pPr>
      <w:r w:rsidRPr="00D45359">
        <w:rPr>
          <w:rFonts w:ascii="Arial Narrow"/>
          <w:b/>
          <w:sz w:val="20"/>
        </w:rPr>
        <w:t>Nurnberg</w:t>
      </w:r>
    </w:p>
    <w:p w:rsidR="007227D6" w:rsidRPr="00D45359" w:rsidRDefault="006D05B9" w:rsidP="006D05B9">
      <w:pPr>
        <w:spacing w:before="149" w:line="245" w:lineRule="auto"/>
        <w:ind w:left="255" w:right="1763"/>
        <w:contextualSpacing/>
        <w:rPr>
          <w:rFonts w:ascii="Arial Narrow"/>
          <w:b/>
          <w:sz w:val="20"/>
        </w:rPr>
      </w:pPr>
      <w:r w:rsidRPr="00D45359">
        <w:rPr>
          <w:rFonts w:ascii="Arial Narrow"/>
          <w:b/>
          <w:sz w:val="20"/>
        </w:rPr>
        <w:t>Deutschland</w:t>
      </w:r>
    </w:p>
    <w:p w:rsidR="007227D6" w:rsidRDefault="006D05B9" w:rsidP="006D05B9">
      <w:pPr>
        <w:ind w:left="255"/>
        <w:contextualSpacing/>
        <w:rPr>
          <w:rFonts w:ascii="Arial Narrow"/>
          <w:b/>
          <w:sz w:val="20"/>
        </w:rPr>
      </w:pPr>
      <w:r>
        <w:rPr>
          <w:rFonts w:ascii="Arial Narrow"/>
          <w:b/>
          <w:color w:val="0D0C17"/>
          <w:sz w:val="20"/>
        </w:rPr>
        <w:t>CE 0197</w:t>
      </w:r>
    </w:p>
    <w:p w:rsidR="007227D6" w:rsidRDefault="007227D6">
      <w:pPr>
        <w:pStyle w:val="a3"/>
        <w:rPr>
          <w:rFonts w:ascii="Arial Narrow"/>
          <w:b/>
          <w:sz w:val="24"/>
        </w:rPr>
      </w:pPr>
    </w:p>
    <w:p w:rsidR="007227D6" w:rsidRDefault="007227D6">
      <w:pPr>
        <w:pStyle w:val="a3"/>
        <w:rPr>
          <w:rFonts w:ascii="Arial Narrow"/>
          <w:b/>
          <w:sz w:val="24"/>
        </w:rPr>
      </w:pPr>
    </w:p>
    <w:p w:rsidR="007227D6" w:rsidRDefault="007227D6">
      <w:pPr>
        <w:pStyle w:val="a3"/>
        <w:rPr>
          <w:rFonts w:ascii="Arial Narrow"/>
          <w:b/>
          <w:sz w:val="24"/>
        </w:rPr>
      </w:pPr>
    </w:p>
    <w:p w:rsidR="007227D6" w:rsidRDefault="007227D6">
      <w:pPr>
        <w:pStyle w:val="a3"/>
        <w:spacing w:before="9"/>
        <w:rPr>
          <w:rFonts w:ascii="Arial Narrow"/>
          <w:b/>
          <w:sz w:val="21"/>
        </w:rPr>
      </w:pPr>
    </w:p>
    <w:p w:rsidR="007227D6" w:rsidRDefault="006D05B9">
      <w:pPr>
        <w:ind w:left="1071"/>
      </w:pPr>
      <w:r>
        <w:rPr>
          <w:color w:val="120E1C"/>
        </w:rPr>
        <w:t>Nazwisko i stanowisko</w:t>
      </w:r>
    </w:p>
    <w:p w:rsidR="007227D6" w:rsidRDefault="007227D6">
      <w:pPr>
        <w:pStyle w:val="a3"/>
        <w:rPr>
          <w:sz w:val="28"/>
        </w:rPr>
      </w:pPr>
    </w:p>
    <w:p w:rsidR="007227D6" w:rsidRDefault="007227D6">
      <w:pPr>
        <w:pStyle w:val="a3"/>
        <w:rPr>
          <w:sz w:val="28"/>
        </w:rPr>
      </w:pPr>
    </w:p>
    <w:p w:rsidR="007227D6" w:rsidRDefault="007227D6">
      <w:pPr>
        <w:pStyle w:val="a3"/>
        <w:rPr>
          <w:sz w:val="28"/>
        </w:rPr>
      </w:pPr>
    </w:p>
    <w:p w:rsidR="007227D6" w:rsidRDefault="007227D6">
      <w:pPr>
        <w:pStyle w:val="a3"/>
        <w:rPr>
          <w:sz w:val="28"/>
        </w:rPr>
      </w:pPr>
    </w:p>
    <w:p w:rsidR="007227D6" w:rsidRDefault="007227D6">
      <w:pPr>
        <w:pStyle w:val="a3"/>
        <w:rPr>
          <w:sz w:val="28"/>
        </w:rPr>
      </w:pPr>
    </w:p>
    <w:p w:rsidR="007227D6" w:rsidRDefault="007227D6">
      <w:pPr>
        <w:pStyle w:val="a3"/>
        <w:rPr>
          <w:sz w:val="28"/>
        </w:rPr>
      </w:pPr>
    </w:p>
    <w:p w:rsidR="007227D6" w:rsidRDefault="006D05B9">
      <w:pPr>
        <w:spacing w:before="235"/>
        <w:ind w:right="568"/>
        <w:jc w:val="right"/>
      </w:pPr>
      <w:r>
        <w:rPr>
          <w:color w:val="0A0C18"/>
        </w:rPr>
        <w:t>1/1</w:t>
      </w:r>
    </w:p>
    <w:p w:rsidR="007227D6" w:rsidRDefault="007227D6">
      <w:pPr>
        <w:jc w:val="right"/>
        <w:sectPr w:rsidR="007227D6">
          <w:type w:val="continuous"/>
          <w:pgSz w:w="11670" w:h="16590"/>
          <w:pgMar w:top="1420" w:right="780" w:bottom="280" w:left="1020" w:header="720" w:footer="720" w:gutter="0"/>
          <w:cols w:num="2" w:space="720" w:equalWidth="0">
            <w:col w:w="3118" w:space="867"/>
            <w:col w:w="5885"/>
          </w:cols>
        </w:sectPr>
      </w:pPr>
    </w:p>
    <w:p w:rsidR="007227D6" w:rsidRDefault="006D05B9">
      <w:pPr>
        <w:tabs>
          <w:tab w:val="left" w:pos="5397"/>
          <w:tab w:val="left" w:pos="6357"/>
        </w:tabs>
        <w:spacing w:before="84"/>
        <w:ind w:left="643"/>
        <w:rPr>
          <w:sz w:val="23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57728" behindDoc="1" locked="0" layoutInCell="1" allowOverlap="1" wp14:anchorId="2D8B05E0" wp14:editId="496D344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06640" cy="10533888"/>
            <wp:effectExtent l="0" t="0" r="0" b="0"/>
            <wp:wrapNone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6640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5359">
        <w:rPr>
          <w:noProof/>
          <w:lang w:val="ru-RU" w:eastAsia="ru-RU"/>
        </w:rPr>
        <w:drawing>
          <wp:anchor distT="0" distB="0" distL="0" distR="0" simplePos="0" relativeHeight="251658752" behindDoc="1" locked="0" layoutInCell="1" allowOverlap="1" wp14:anchorId="6808ADAD" wp14:editId="2FFBA336">
            <wp:simplePos x="0" y="0"/>
            <wp:positionH relativeFrom="page">
              <wp:posOffset>4809871</wp:posOffset>
            </wp:positionH>
            <wp:positionV relativeFrom="paragraph">
              <wp:posOffset>319873</wp:posOffset>
            </wp:positionV>
            <wp:extent cx="1938527" cy="1371600"/>
            <wp:effectExtent l="0" t="0" r="0" b="0"/>
            <wp:wrapNone/>
            <wp:docPr id="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8527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3"/>
        </w:rPr>
        <w:t>Numer dokumentu/wersja</w:t>
      </w:r>
      <w:r>
        <w:rPr>
          <w:color w:val="0F0C18"/>
          <w:sz w:val="23"/>
        </w:rPr>
        <w:t xml:space="preserve"> SMP/QA-902-AS</w:t>
      </w:r>
      <w:r>
        <w:rPr>
          <w:color w:val="0F0C18"/>
          <w:sz w:val="23"/>
        </w:rPr>
        <w:tab/>
        <w:t>C/5</w:t>
      </w:r>
      <w:r>
        <w:rPr>
          <w:color w:val="0F0C18"/>
          <w:sz w:val="23"/>
        </w:rPr>
        <w:tab/>
      </w:r>
      <w:r>
        <w:rPr>
          <w:color w:val="120D17"/>
          <w:sz w:val="23"/>
        </w:rPr>
        <w:t>Załącznik strona 1 z 1</w:t>
      </w:r>
    </w:p>
    <w:p w:rsidR="007227D6" w:rsidRDefault="007227D6">
      <w:pPr>
        <w:pStyle w:val="a3"/>
        <w:rPr>
          <w:sz w:val="20"/>
        </w:rPr>
      </w:pPr>
    </w:p>
    <w:p w:rsidR="007227D6" w:rsidRDefault="007227D6">
      <w:pPr>
        <w:pStyle w:val="a3"/>
        <w:rPr>
          <w:sz w:val="20"/>
        </w:rPr>
      </w:pPr>
    </w:p>
    <w:p w:rsidR="007227D6" w:rsidRDefault="007227D6">
      <w:pPr>
        <w:pStyle w:val="a3"/>
        <w:spacing w:before="3"/>
        <w:rPr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8" w:space="0" w:color="131317"/>
          <w:left w:val="single" w:sz="8" w:space="0" w:color="131317"/>
          <w:bottom w:val="single" w:sz="8" w:space="0" w:color="131317"/>
          <w:right w:val="single" w:sz="8" w:space="0" w:color="131317"/>
          <w:insideH w:val="single" w:sz="8" w:space="0" w:color="131317"/>
          <w:insideV w:val="single" w:sz="8" w:space="0" w:color="131317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4887"/>
        <w:gridCol w:w="188"/>
        <w:gridCol w:w="1758"/>
        <w:gridCol w:w="1384"/>
      </w:tblGrid>
      <w:tr w:rsidR="007227D6">
        <w:trPr>
          <w:trHeight w:val="1343"/>
        </w:trPr>
        <w:tc>
          <w:tcPr>
            <w:tcW w:w="1402" w:type="dxa"/>
            <w:tcBorders>
              <w:left w:val="single" w:sz="8" w:space="0" w:color="1B1320"/>
              <w:bottom w:val="single" w:sz="8" w:space="0" w:color="13131B"/>
              <w:right w:val="single" w:sz="8" w:space="0" w:color="1B172B"/>
            </w:tcBorders>
          </w:tcPr>
          <w:p w:rsidR="007227D6" w:rsidRDefault="007227D6">
            <w:pPr>
              <w:pStyle w:val="TableParagraph"/>
              <w:rPr>
                <w:sz w:val="30"/>
              </w:rPr>
            </w:pPr>
          </w:p>
          <w:p w:rsidR="007227D6" w:rsidRDefault="006D05B9">
            <w:pPr>
              <w:pStyle w:val="TableParagraph"/>
              <w:spacing w:before="207"/>
              <w:ind w:left="149"/>
              <w:rPr>
                <w:sz w:val="23"/>
              </w:rPr>
            </w:pPr>
            <w:r>
              <w:rPr>
                <w:color w:val="120D1A"/>
                <w:sz w:val="23"/>
              </w:rPr>
              <w:t>Wyrób(-y)</w:t>
            </w:r>
          </w:p>
        </w:tc>
        <w:tc>
          <w:tcPr>
            <w:tcW w:w="4887" w:type="dxa"/>
            <w:tcBorders>
              <w:left w:val="single" w:sz="8" w:space="0" w:color="1B172B"/>
              <w:bottom w:val="single" w:sz="8" w:space="0" w:color="13131B"/>
              <w:right w:val="single" w:sz="12" w:space="0" w:color="1B1728"/>
            </w:tcBorders>
          </w:tcPr>
          <w:p w:rsidR="007227D6" w:rsidRDefault="007227D6">
            <w:pPr>
              <w:pStyle w:val="TableParagraph"/>
              <w:rPr>
                <w:sz w:val="30"/>
              </w:rPr>
            </w:pPr>
            <w:bookmarkStart w:id="0" w:name="_GoBack"/>
            <w:bookmarkEnd w:id="0"/>
          </w:p>
          <w:p w:rsidR="007227D6" w:rsidRDefault="006D05B9">
            <w:pPr>
              <w:pStyle w:val="TableParagraph"/>
              <w:spacing w:before="192"/>
              <w:ind w:left="2115" w:right="2079"/>
              <w:jc w:val="center"/>
              <w:rPr>
                <w:sz w:val="23"/>
              </w:rPr>
            </w:pPr>
            <w:r>
              <w:rPr>
                <w:color w:val="0C0915"/>
                <w:sz w:val="23"/>
              </w:rPr>
              <w:t>Model</w:t>
            </w:r>
          </w:p>
        </w:tc>
        <w:tc>
          <w:tcPr>
            <w:tcW w:w="188" w:type="dxa"/>
            <w:tcBorders>
              <w:left w:val="single" w:sz="12" w:space="0" w:color="1B1728"/>
              <w:bottom w:val="single" w:sz="8" w:space="0" w:color="13131B"/>
              <w:right w:val="nil"/>
            </w:tcBorders>
          </w:tcPr>
          <w:p w:rsidR="007227D6" w:rsidRDefault="00D45359">
            <w:pPr>
              <w:pStyle w:val="TableParagraph"/>
              <w:rPr>
                <w:rFonts w:ascii="Times New Roman"/>
              </w:rPr>
            </w:pPr>
            <w:r>
              <w:rPr>
                <w:noProof/>
                <w:sz w:val="30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17145</wp:posOffset>
                      </wp:positionV>
                      <wp:extent cx="1066800" cy="807720"/>
                      <wp:effectExtent l="635" t="0" r="0" b="4445"/>
                      <wp:wrapNone/>
                      <wp:docPr id="4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807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D05B9" w:rsidRPr="006D05B9" w:rsidRDefault="006D05B9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6D05B9">
                                    <w:rPr>
                                      <w:sz w:val="18"/>
                                      <w:szCs w:val="18"/>
                                    </w:rPr>
                                    <w:t>Alokacja wyrobów klasy IIb w grupy rodzajowe wyrobów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6.7pt;margin-top:1.35pt;width:84pt;height:63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" stroked="f">
                      <v:textbox>
                        <w:txbxContent>
                          <w:p w:rsidR="006D05B9" w:rsidRPr="006D05B9" w:rsidRDefault="006D05B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D05B9">
                              <w:rPr>
                                <w:sz w:val="18"/>
                                <w:szCs w:val="18"/>
                              </w:rPr>
                              <w:t>Alokacja wyrobów klasy IIb w grupy rodzajowe wyrobów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single" w:sz="8" w:space="0" w:color="0F0C13"/>
            </w:tcBorders>
          </w:tcPr>
          <w:p w:rsidR="007227D6" w:rsidRDefault="00D45359">
            <w:pPr>
              <w:pStyle w:val="TableParagraph"/>
              <w:rPr>
                <w:rFonts w:ascii="Times New Roman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1123315</wp:posOffset>
                      </wp:positionH>
                      <wp:positionV relativeFrom="paragraph">
                        <wp:posOffset>22225</wp:posOffset>
                      </wp:positionV>
                      <wp:extent cx="858520" cy="807720"/>
                      <wp:effectExtent l="0" t="2540" r="2540" b="0"/>
                      <wp:wrapNone/>
                      <wp:docPr id="2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8520" cy="807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D05B9" w:rsidRPr="006D05B9" w:rsidRDefault="006D05B9" w:rsidP="006D05B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D05B9">
                                    <w:rPr>
                                      <w:sz w:val="16"/>
                                      <w:szCs w:val="16"/>
                                    </w:rPr>
                                    <w:t>Numer GMDN wyłącznie dla produktów klasy IIb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27" type="#_x0000_t202" style="position:absolute;margin-left:88.45pt;margin-top:1.75pt;width:67.6pt;height:63.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" stroked="f">
                      <v:textbox>
                        <w:txbxContent>
                          <w:p w:rsidR="006D05B9" w:rsidRPr="006D05B9" w:rsidRDefault="006D05B9" w:rsidP="006D05B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D05B9">
                              <w:rPr>
                                <w:sz w:val="16"/>
                                <w:szCs w:val="16"/>
                              </w:rPr>
                              <w:t>Numer GMDN wyłącznie dla produktów klasy IIb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227D6">
        <w:trPr>
          <w:trHeight w:val="272"/>
        </w:trPr>
        <w:tc>
          <w:tcPr>
            <w:tcW w:w="1402" w:type="dxa"/>
            <w:vMerge w:val="restart"/>
            <w:tcBorders>
              <w:top w:val="single" w:sz="8" w:space="0" w:color="13131B"/>
              <w:left w:val="single" w:sz="8" w:space="0" w:color="1B1320"/>
              <w:bottom w:val="nil"/>
              <w:right w:val="single" w:sz="8" w:space="0" w:color="1B172B"/>
            </w:tcBorders>
          </w:tcPr>
          <w:p w:rsidR="007227D6" w:rsidRDefault="007227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87" w:type="dxa"/>
            <w:vMerge w:val="restart"/>
            <w:tcBorders>
              <w:top w:val="single" w:sz="8" w:space="0" w:color="13131B"/>
              <w:left w:val="single" w:sz="8" w:space="0" w:color="1B172B"/>
              <w:bottom w:val="single" w:sz="8" w:space="0" w:color="0F0F17"/>
              <w:right w:val="single" w:sz="12" w:space="0" w:color="1B1728"/>
            </w:tcBorders>
          </w:tcPr>
          <w:p w:rsidR="007227D6" w:rsidRDefault="006D05B9">
            <w:pPr>
              <w:pStyle w:val="TableParagraph"/>
              <w:spacing w:before="6" w:line="259" w:lineRule="auto"/>
              <w:ind w:left="101" w:right="1126" w:firstLine="3"/>
              <w:rPr>
                <w:sz w:val="23"/>
              </w:rPr>
            </w:pPr>
            <w:r>
              <w:rPr>
                <w:sz w:val="23"/>
              </w:rPr>
              <w:t>Plastikowe worki na krew jednorazowego użytkurodzaje:</w:t>
            </w:r>
          </w:p>
          <w:p w:rsidR="007227D6" w:rsidRDefault="006D05B9">
            <w:pPr>
              <w:pStyle w:val="TableParagraph"/>
              <w:spacing w:before="15"/>
              <w:ind w:left="100"/>
              <w:rPr>
                <w:sz w:val="23"/>
              </w:rPr>
            </w:pPr>
            <w:r>
              <w:rPr>
                <w:color w:val="0F0A17"/>
                <w:sz w:val="23"/>
              </w:rPr>
              <w:t>0(100, 150,200, 250,300,350,400,</w:t>
            </w:r>
          </w:p>
          <w:p w:rsidR="007227D6" w:rsidRDefault="006D05B9">
            <w:pPr>
              <w:pStyle w:val="TableParagraph"/>
              <w:spacing w:before="40"/>
              <w:ind w:left="95"/>
              <w:rPr>
                <w:sz w:val="23"/>
              </w:rPr>
            </w:pPr>
            <w:r>
              <w:rPr>
                <w:color w:val="0F0A17"/>
                <w:sz w:val="23"/>
              </w:rPr>
              <w:t>450, 500)</w:t>
            </w:r>
          </w:p>
          <w:p w:rsidR="007227D6" w:rsidRDefault="006D05B9">
            <w:pPr>
              <w:pStyle w:val="TableParagraph"/>
              <w:spacing w:before="36" w:line="251" w:lineRule="exact"/>
              <w:ind w:left="101"/>
              <w:rPr>
                <w:sz w:val="23"/>
              </w:rPr>
            </w:pPr>
            <w:r>
              <w:rPr>
                <w:color w:val="0D0C16"/>
                <w:sz w:val="23"/>
              </w:rPr>
              <w:t>Antykoagulanty: CPDA lub CPD lub ACD-B</w:t>
            </w:r>
          </w:p>
        </w:tc>
        <w:tc>
          <w:tcPr>
            <w:tcW w:w="3330" w:type="dxa"/>
            <w:gridSpan w:val="3"/>
            <w:tcBorders>
              <w:top w:val="nil"/>
              <w:left w:val="single" w:sz="12" w:space="0" w:color="1B1728"/>
              <w:bottom w:val="nil"/>
              <w:right w:val="single" w:sz="8" w:space="0" w:color="0F0C13"/>
            </w:tcBorders>
          </w:tcPr>
          <w:p w:rsidR="007227D6" w:rsidRDefault="007227D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227D6">
        <w:trPr>
          <w:trHeight w:val="1175"/>
        </w:trPr>
        <w:tc>
          <w:tcPr>
            <w:tcW w:w="1402" w:type="dxa"/>
            <w:vMerge/>
            <w:tcBorders>
              <w:top w:val="nil"/>
              <w:left w:val="single" w:sz="8" w:space="0" w:color="1B1320"/>
              <w:bottom w:val="nil"/>
              <w:right w:val="single" w:sz="8" w:space="0" w:color="1B172B"/>
            </w:tcBorders>
          </w:tcPr>
          <w:p w:rsidR="007227D6" w:rsidRDefault="007227D6">
            <w:pPr>
              <w:rPr>
                <w:sz w:val="2"/>
                <w:szCs w:val="2"/>
              </w:rPr>
            </w:pPr>
          </w:p>
        </w:tc>
        <w:tc>
          <w:tcPr>
            <w:tcW w:w="4887" w:type="dxa"/>
            <w:vMerge/>
            <w:tcBorders>
              <w:top w:val="nil"/>
              <w:left w:val="single" w:sz="8" w:space="0" w:color="1B172B"/>
              <w:bottom w:val="single" w:sz="8" w:space="0" w:color="0F0F17"/>
              <w:right w:val="single" w:sz="12" w:space="0" w:color="1B1728"/>
            </w:tcBorders>
          </w:tcPr>
          <w:p w:rsidR="007227D6" w:rsidRDefault="007227D6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gridSpan w:val="2"/>
            <w:tcBorders>
              <w:top w:val="nil"/>
              <w:left w:val="single" w:sz="12" w:space="0" w:color="1B1728"/>
              <w:bottom w:val="single" w:sz="8" w:space="0" w:color="0F0F17"/>
              <w:right w:val="single" w:sz="8" w:space="0" w:color="130C2B"/>
            </w:tcBorders>
          </w:tcPr>
          <w:p w:rsidR="007227D6" w:rsidRDefault="006D05B9">
            <w:pPr>
              <w:pStyle w:val="TableParagraph"/>
              <w:spacing w:before="167" w:line="244" w:lineRule="auto"/>
              <w:ind w:left="103" w:right="96" w:hanging="4"/>
              <w:rPr>
                <w:sz w:val="23"/>
              </w:rPr>
            </w:pPr>
            <w:r>
              <w:rPr>
                <w:color w:val="110D17"/>
                <w:sz w:val="23"/>
              </w:rPr>
              <w:t>Zestaw do upustu krwi, dwupak</w:t>
            </w:r>
          </w:p>
        </w:tc>
        <w:tc>
          <w:tcPr>
            <w:tcW w:w="1384" w:type="dxa"/>
            <w:tcBorders>
              <w:top w:val="nil"/>
              <w:left w:val="single" w:sz="8" w:space="0" w:color="130C2B"/>
              <w:bottom w:val="single" w:sz="8" w:space="0" w:color="0F0F17"/>
              <w:right w:val="single" w:sz="8" w:space="0" w:color="0F0C13"/>
            </w:tcBorders>
          </w:tcPr>
          <w:p w:rsidR="007227D6" w:rsidRDefault="007227D6">
            <w:pPr>
              <w:pStyle w:val="TableParagraph"/>
              <w:spacing w:before="7"/>
              <w:rPr>
                <w:sz w:val="25"/>
              </w:rPr>
            </w:pPr>
          </w:p>
          <w:p w:rsidR="007227D6" w:rsidRDefault="006D05B9">
            <w:pPr>
              <w:pStyle w:val="TableParagraph"/>
              <w:ind w:left="94"/>
              <w:rPr>
                <w:sz w:val="23"/>
              </w:rPr>
            </w:pPr>
            <w:r>
              <w:rPr>
                <w:color w:val="110D17"/>
                <w:sz w:val="23"/>
              </w:rPr>
              <w:t>44034</w:t>
            </w:r>
          </w:p>
        </w:tc>
      </w:tr>
      <w:tr w:rsidR="007227D6">
        <w:trPr>
          <w:trHeight w:val="1983"/>
        </w:trPr>
        <w:tc>
          <w:tcPr>
            <w:tcW w:w="1402" w:type="dxa"/>
            <w:tcBorders>
              <w:top w:val="nil"/>
              <w:left w:val="single" w:sz="8" w:space="0" w:color="1B1320"/>
              <w:bottom w:val="nil"/>
              <w:right w:val="single" w:sz="8" w:space="0" w:color="1B172B"/>
            </w:tcBorders>
          </w:tcPr>
          <w:p w:rsidR="007227D6" w:rsidRDefault="007227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87" w:type="dxa"/>
            <w:vMerge w:val="restart"/>
            <w:tcBorders>
              <w:top w:val="single" w:sz="8" w:space="0" w:color="0F0F17"/>
              <w:left w:val="single" w:sz="8" w:space="0" w:color="1B172B"/>
              <w:bottom w:val="single" w:sz="8" w:space="0" w:color="0F0F17"/>
              <w:right w:val="single" w:sz="12" w:space="0" w:color="1B1728"/>
            </w:tcBorders>
          </w:tcPr>
          <w:p w:rsidR="007227D6" w:rsidRDefault="006D05B9">
            <w:pPr>
              <w:pStyle w:val="TableParagraph"/>
              <w:spacing w:before="15" w:line="256" w:lineRule="auto"/>
              <w:ind w:left="105" w:right="1126" w:hanging="1"/>
              <w:rPr>
                <w:sz w:val="23"/>
              </w:rPr>
            </w:pPr>
            <w:r>
              <w:rPr>
                <w:color w:val="110C17"/>
                <w:sz w:val="23"/>
              </w:rPr>
              <w:t>Plastikowe worki na krew jednorazowego użytku rodzaje:</w:t>
            </w:r>
          </w:p>
          <w:p w:rsidR="007227D6" w:rsidRDefault="006D05B9">
            <w:pPr>
              <w:pStyle w:val="TableParagraph"/>
              <w:spacing w:before="23"/>
              <w:ind w:left="104"/>
              <w:rPr>
                <w:sz w:val="23"/>
              </w:rPr>
            </w:pPr>
            <w:r>
              <w:rPr>
                <w:color w:val="0F0D1B"/>
                <w:sz w:val="23"/>
              </w:rPr>
              <w:t>T(200, 250,300,350,400,450,500)</w:t>
            </w:r>
          </w:p>
          <w:p w:rsidR="007227D6" w:rsidRDefault="006D05B9">
            <w:pPr>
              <w:pStyle w:val="TableParagraph"/>
              <w:spacing w:before="37" w:line="256" w:lineRule="auto"/>
              <w:ind w:left="110" w:hanging="2"/>
              <w:rPr>
                <w:sz w:val="23"/>
              </w:rPr>
            </w:pPr>
            <w:r>
              <w:rPr>
                <w:sz w:val="23"/>
              </w:rPr>
              <w:t>Antykoagulanty i(/lub) płyn uzupełniający:</w:t>
            </w:r>
            <w:r>
              <w:rPr>
                <w:color w:val="0F0D1B"/>
                <w:sz w:val="23"/>
              </w:rPr>
              <w:t xml:space="preserve"> </w:t>
            </w:r>
            <w:r>
              <w:rPr>
                <w:color w:val="0E0C17"/>
                <w:sz w:val="23"/>
              </w:rPr>
              <w:t>CPDA lub CPD lub ACD-B lub</w:t>
            </w:r>
          </w:p>
          <w:p w:rsidR="007227D6" w:rsidRDefault="006D05B9">
            <w:pPr>
              <w:pStyle w:val="TableParagraph"/>
              <w:spacing w:line="250" w:lineRule="exact"/>
              <w:ind w:left="110"/>
              <w:rPr>
                <w:sz w:val="23"/>
              </w:rPr>
            </w:pPr>
            <w:r>
              <w:rPr>
                <w:color w:val="0E0C17"/>
                <w:sz w:val="23"/>
              </w:rPr>
              <w:t>CPD(CPDA)-SAGM(MAP) lub ACD-B</w:t>
            </w:r>
          </w:p>
          <w:p w:rsidR="007227D6" w:rsidRDefault="006D05B9">
            <w:pPr>
              <w:pStyle w:val="TableParagraph"/>
              <w:spacing w:before="4"/>
              <w:ind w:left="102"/>
              <w:rPr>
                <w:sz w:val="23"/>
              </w:rPr>
            </w:pPr>
            <w:r>
              <w:rPr>
                <w:color w:val="0E0C17"/>
                <w:sz w:val="23"/>
              </w:rPr>
              <w:t>-SAGM(MAP)</w:t>
            </w:r>
          </w:p>
          <w:p w:rsidR="007227D6" w:rsidRDefault="006D05B9">
            <w:pPr>
              <w:pStyle w:val="TableParagraph"/>
              <w:spacing w:before="21" w:line="259" w:lineRule="auto"/>
              <w:ind w:left="101" w:firstLine="4"/>
              <w:rPr>
                <w:sz w:val="23"/>
              </w:rPr>
            </w:pPr>
            <w:r>
              <w:rPr>
                <w:color w:val="120C17"/>
                <w:sz w:val="23"/>
              </w:rPr>
              <w:t>Plastikowych worki na krew jednorazowego użytku (górne i dolne): rodzaje:</w:t>
            </w:r>
          </w:p>
          <w:p w:rsidR="007227D6" w:rsidRDefault="006D05B9">
            <w:pPr>
              <w:pStyle w:val="TableParagraph"/>
              <w:spacing w:before="19"/>
              <w:ind w:left="104"/>
              <w:rPr>
                <w:sz w:val="23"/>
              </w:rPr>
            </w:pPr>
            <w:r>
              <w:rPr>
                <w:color w:val="0F0D17"/>
                <w:sz w:val="23"/>
              </w:rPr>
              <w:t>T(200, 250,300,350,400,450,500)TB</w:t>
            </w:r>
          </w:p>
          <w:p w:rsidR="007227D6" w:rsidRDefault="006D05B9">
            <w:pPr>
              <w:pStyle w:val="TableParagraph"/>
              <w:spacing w:before="36" w:line="261" w:lineRule="auto"/>
              <w:ind w:left="110" w:hanging="2"/>
              <w:rPr>
                <w:sz w:val="23"/>
              </w:rPr>
            </w:pPr>
            <w:r>
              <w:rPr>
                <w:color w:val="0F0D17"/>
                <w:sz w:val="23"/>
              </w:rPr>
              <w:t xml:space="preserve">Antykoagulanty i(/lub) płyn uzupełniający: </w:t>
            </w:r>
            <w:r>
              <w:rPr>
                <w:color w:val="0E0A17"/>
                <w:sz w:val="23"/>
              </w:rPr>
              <w:t>CPDA lub CPD lub ACD-B lub</w:t>
            </w:r>
          </w:p>
          <w:p w:rsidR="007227D6" w:rsidRPr="006D05B9" w:rsidRDefault="006D05B9">
            <w:pPr>
              <w:pStyle w:val="TableParagraph"/>
              <w:spacing w:line="237" w:lineRule="exact"/>
              <w:ind w:left="100"/>
              <w:rPr>
                <w:sz w:val="23"/>
                <w:lang w:val="en-US"/>
              </w:rPr>
            </w:pPr>
            <w:r w:rsidRPr="006D05B9">
              <w:rPr>
                <w:color w:val="0E0A17"/>
                <w:sz w:val="23"/>
                <w:lang w:val="en-US"/>
              </w:rPr>
              <w:t>CPD(CPDA)-SAGM(MAP) or ACD-B</w:t>
            </w:r>
          </w:p>
          <w:p w:rsidR="007227D6" w:rsidRDefault="006D05B9">
            <w:pPr>
              <w:pStyle w:val="TableParagraph"/>
              <w:spacing w:before="3" w:line="239" w:lineRule="exact"/>
              <w:ind w:left="102"/>
              <w:rPr>
                <w:sz w:val="23"/>
              </w:rPr>
            </w:pPr>
            <w:r>
              <w:rPr>
                <w:color w:val="0E0A17"/>
                <w:sz w:val="23"/>
              </w:rPr>
              <w:t>-SAGM(MAP)</w:t>
            </w:r>
          </w:p>
        </w:tc>
        <w:tc>
          <w:tcPr>
            <w:tcW w:w="1946" w:type="dxa"/>
            <w:gridSpan w:val="2"/>
            <w:tcBorders>
              <w:top w:val="single" w:sz="8" w:space="0" w:color="0F0F17"/>
              <w:left w:val="single" w:sz="12" w:space="0" w:color="1B1728"/>
              <w:bottom w:val="nil"/>
              <w:right w:val="single" w:sz="8" w:space="0" w:color="130C2B"/>
            </w:tcBorders>
          </w:tcPr>
          <w:p w:rsidR="007227D6" w:rsidRDefault="007227D6">
            <w:pPr>
              <w:pStyle w:val="TableParagraph"/>
              <w:rPr>
                <w:sz w:val="30"/>
              </w:rPr>
            </w:pPr>
          </w:p>
          <w:p w:rsidR="007227D6" w:rsidRDefault="007227D6">
            <w:pPr>
              <w:pStyle w:val="TableParagraph"/>
              <w:spacing w:before="9"/>
              <w:rPr>
                <w:sz w:val="32"/>
              </w:rPr>
            </w:pPr>
          </w:p>
          <w:p w:rsidR="007227D6" w:rsidRDefault="006D05B9">
            <w:pPr>
              <w:pStyle w:val="TableParagraph"/>
              <w:ind w:left="90" w:right="128" w:firstLine="13"/>
              <w:rPr>
                <w:sz w:val="23"/>
              </w:rPr>
            </w:pPr>
            <w:r>
              <w:rPr>
                <w:color w:val="0F0C18"/>
                <w:sz w:val="23"/>
              </w:rPr>
              <w:t>Zestaw do upustu krwi, trójpak</w:t>
            </w:r>
          </w:p>
        </w:tc>
        <w:tc>
          <w:tcPr>
            <w:tcW w:w="1384" w:type="dxa"/>
            <w:tcBorders>
              <w:top w:val="single" w:sz="8" w:space="0" w:color="0F0F17"/>
              <w:left w:val="single" w:sz="8" w:space="0" w:color="130C2B"/>
              <w:bottom w:val="nil"/>
              <w:right w:val="single" w:sz="8" w:space="0" w:color="0F0C13"/>
            </w:tcBorders>
          </w:tcPr>
          <w:p w:rsidR="007227D6" w:rsidRDefault="007227D6">
            <w:pPr>
              <w:pStyle w:val="TableParagraph"/>
              <w:rPr>
                <w:sz w:val="30"/>
              </w:rPr>
            </w:pPr>
          </w:p>
          <w:p w:rsidR="007227D6" w:rsidRDefault="007227D6">
            <w:pPr>
              <w:pStyle w:val="TableParagraph"/>
              <w:spacing w:before="1"/>
              <w:rPr>
                <w:sz w:val="44"/>
              </w:rPr>
            </w:pPr>
          </w:p>
          <w:p w:rsidR="007227D6" w:rsidRDefault="006D05B9">
            <w:pPr>
              <w:pStyle w:val="TableParagraph"/>
              <w:ind w:left="98"/>
              <w:rPr>
                <w:sz w:val="23"/>
              </w:rPr>
            </w:pPr>
            <w:r>
              <w:rPr>
                <w:color w:val="150F1B"/>
                <w:sz w:val="23"/>
              </w:rPr>
              <w:t>44037</w:t>
            </w:r>
          </w:p>
        </w:tc>
      </w:tr>
      <w:tr w:rsidR="007227D6">
        <w:trPr>
          <w:trHeight w:val="1974"/>
        </w:trPr>
        <w:tc>
          <w:tcPr>
            <w:tcW w:w="1402" w:type="dxa"/>
            <w:vMerge w:val="restart"/>
            <w:tcBorders>
              <w:top w:val="nil"/>
              <w:left w:val="single" w:sz="8" w:space="0" w:color="1B1320"/>
              <w:bottom w:val="nil"/>
              <w:right w:val="single" w:sz="8" w:space="0" w:color="1B172B"/>
            </w:tcBorders>
          </w:tcPr>
          <w:p w:rsidR="007227D6" w:rsidRDefault="007227D6">
            <w:pPr>
              <w:pStyle w:val="TableParagraph"/>
              <w:rPr>
                <w:sz w:val="30"/>
              </w:rPr>
            </w:pPr>
          </w:p>
          <w:p w:rsidR="007227D6" w:rsidRDefault="007227D6">
            <w:pPr>
              <w:pStyle w:val="TableParagraph"/>
              <w:rPr>
                <w:sz w:val="30"/>
              </w:rPr>
            </w:pPr>
          </w:p>
          <w:p w:rsidR="007227D6" w:rsidRDefault="007227D6">
            <w:pPr>
              <w:pStyle w:val="TableParagraph"/>
              <w:rPr>
                <w:sz w:val="30"/>
              </w:rPr>
            </w:pPr>
          </w:p>
          <w:p w:rsidR="007227D6" w:rsidRDefault="007227D6">
            <w:pPr>
              <w:pStyle w:val="TableParagraph"/>
              <w:rPr>
                <w:sz w:val="30"/>
              </w:rPr>
            </w:pPr>
          </w:p>
          <w:p w:rsidR="007227D6" w:rsidRDefault="006D05B9">
            <w:pPr>
              <w:pStyle w:val="TableParagraph"/>
              <w:spacing w:before="196" w:line="244" w:lineRule="auto"/>
              <w:ind w:left="101" w:right="35" w:firstLine="4"/>
              <w:rPr>
                <w:sz w:val="23"/>
              </w:rPr>
            </w:pPr>
            <w:r>
              <w:rPr>
                <w:color w:val="110C16"/>
                <w:sz w:val="23"/>
              </w:rPr>
              <w:t>Plastikowe worki na krew jednorazowego użytku</w:t>
            </w:r>
          </w:p>
        </w:tc>
        <w:tc>
          <w:tcPr>
            <w:tcW w:w="4887" w:type="dxa"/>
            <w:vMerge/>
            <w:tcBorders>
              <w:top w:val="nil"/>
              <w:left w:val="single" w:sz="8" w:space="0" w:color="1B172B"/>
              <w:bottom w:val="single" w:sz="8" w:space="0" w:color="0F0F17"/>
              <w:right w:val="single" w:sz="12" w:space="0" w:color="1B1728"/>
            </w:tcBorders>
          </w:tcPr>
          <w:p w:rsidR="007227D6" w:rsidRDefault="007227D6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gridSpan w:val="2"/>
            <w:tcBorders>
              <w:top w:val="nil"/>
              <w:left w:val="single" w:sz="12" w:space="0" w:color="1B1728"/>
              <w:bottom w:val="single" w:sz="8" w:space="0" w:color="0F0F17"/>
              <w:right w:val="single" w:sz="8" w:space="0" w:color="130C2B"/>
            </w:tcBorders>
          </w:tcPr>
          <w:p w:rsidR="007227D6" w:rsidRDefault="007227D6">
            <w:pPr>
              <w:pStyle w:val="TableParagraph"/>
              <w:rPr>
                <w:sz w:val="30"/>
              </w:rPr>
            </w:pPr>
          </w:p>
          <w:p w:rsidR="007227D6" w:rsidRDefault="007227D6">
            <w:pPr>
              <w:pStyle w:val="TableParagraph"/>
              <w:spacing w:before="9"/>
              <w:rPr>
                <w:sz w:val="32"/>
              </w:rPr>
            </w:pPr>
          </w:p>
          <w:p w:rsidR="007227D6" w:rsidRDefault="006D05B9">
            <w:pPr>
              <w:pStyle w:val="TableParagraph"/>
              <w:ind w:left="90" w:right="136" w:firstLine="18"/>
              <w:rPr>
                <w:sz w:val="23"/>
              </w:rPr>
            </w:pPr>
            <w:r>
              <w:rPr>
                <w:color w:val="0D0A17"/>
                <w:sz w:val="23"/>
              </w:rPr>
              <w:t>Zestaw do upustu krwi, trójpak</w:t>
            </w:r>
          </w:p>
        </w:tc>
        <w:tc>
          <w:tcPr>
            <w:tcW w:w="1384" w:type="dxa"/>
            <w:tcBorders>
              <w:top w:val="nil"/>
              <w:left w:val="single" w:sz="8" w:space="0" w:color="130C2B"/>
              <w:bottom w:val="single" w:sz="8" w:space="0" w:color="0F0F17"/>
              <w:right w:val="single" w:sz="8" w:space="0" w:color="0F0C13"/>
            </w:tcBorders>
          </w:tcPr>
          <w:p w:rsidR="007227D6" w:rsidRDefault="007227D6">
            <w:pPr>
              <w:pStyle w:val="TableParagraph"/>
              <w:rPr>
                <w:sz w:val="30"/>
              </w:rPr>
            </w:pPr>
          </w:p>
          <w:p w:rsidR="007227D6" w:rsidRDefault="007227D6">
            <w:pPr>
              <w:pStyle w:val="TableParagraph"/>
              <w:spacing w:before="10"/>
              <w:rPr>
                <w:sz w:val="43"/>
              </w:rPr>
            </w:pPr>
          </w:p>
          <w:p w:rsidR="007227D6" w:rsidRDefault="006D05B9">
            <w:pPr>
              <w:pStyle w:val="TableParagraph"/>
              <w:ind w:left="98"/>
              <w:rPr>
                <w:sz w:val="23"/>
              </w:rPr>
            </w:pPr>
            <w:r>
              <w:rPr>
                <w:color w:val="120D17"/>
                <w:sz w:val="23"/>
              </w:rPr>
              <w:t>44037</w:t>
            </w:r>
          </w:p>
        </w:tc>
      </w:tr>
      <w:tr w:rsidR="007227D6">
        <w:trPr>
          <w:trHeight w:val="1443"/>
        </w:trPr>
        <w:tc>
          <w:tcPr>
            <w:tcW w:w="1402" w:type="dxa"/>
            <w:vMerge/>
            <w:tcBorders>
              <w:top w:val="nil"/>
              <w:left w:val="single" w:sz="8" w:space="0" w:color="1B1320"/>
              <w:bottom w:val="nil"/>
              <w:right w:val="single" w:sz="8" w:space="0" w:color="1B172B"/>
            </w:tcBorders>
          </w:tcPr>
          <w:p w:rsidR="007227D6" w:rsidRDefault="007227D6">
            <w:pPr>
              <w:rPr>
                <w:sz w:val="2"/>
                <w:szCs w:val="2"/>
              </w:rPr>
            </w:pPr>
          </w:p>
        </w:tc>
        <w:tc>
          <w:tcPr>
            <w:tcW w:w="4887" w:type="dxa"/>
            <w:tcBorders>
              <w:top w:val="single" w:sz="8" w:space="0" w:color="0F0F17"/>
              <w:left w:val="single" w:sz="8" w:space="0" w:color="1B172B"/>
              <w:bottom w:val="single" w:sz="8" w:space="0" w:color="13131B"/>
              <w:right w:val="single" w:sz="12" w:space="0" w:color="1B1728"/>
            </w:tcBorders>
          </w:tcPr>
          <w:p w:rsidR="007227D6" w:rsidRDefault="006D05B9">
            <w:pPr>
              <w:pStyle w:val="TableParagraph"/>
              <w:spacing w:before="6" w:line="242" w:lineRule="auto"/>
              <w:ind w:left="109" w:right="1126" w:hanging="5"/>
              <w:rPr>
                <w:sz w:val="23"/>
              </w:rPr>
            </w:pPr>
            <w:r>
              <w:rPr>
                <w:color w:val="0F0C17"/>
                <w:sz w:val="23"/>
              </w:rPr>
              <w:t>Plastikowe worki na krew jednorazowego użytku z filtrem do usuwania leukocytów</w:t>
            </w:r>
          </w:p>
          <w:p w:rsidR="007227D6" w:rsidRDefault="006D05B9">
            <w:pPr>
              <w:pStyle w:val="TableParagraph"/>
              <w:spacing w:before="21"/>
              <w:ind w:left="95"/>
              <w:rPr>
                <w:sz w:val="23"/>
              </w:rPr>
            </w:pPr>
            <w:r>
              <w:rPr>
                <w:color w:val="110D1A"/>
                <w:sz w:val="23"/>
              </w:rPr>
              <w:t>rodzaje:</w:t>
            </w:r>
          </w:p>
          <w:p w:rsidR="007227D6" w:rsidRDefault="006D05B9">
            <w:pPr>
              <w:pStyle w:val="TableParagraph"/>
              <w:spacing w:before="38"/>
              <w:ind w:left="105"/>
              <w:rPr>
                <w:sz w:val="23"/>
              </w:rPr>
            </w:pPr>
            <w:r>
              <w:rPr>
                <w:color w:val="0D0A13"/>
                <w:sz w:val="23"/>
              </w:rPr>
              <w:t>DL(100,150,200,250</w:t>
            </w:r>
            <w:r>
              <w:rPr>
                <w:color w:val="131733"/>
                <w:sz w:val="23"/>
              </w:rPr>
              <w:t xml:space="preserve">, </w:t>
            </w:r>
            <w:r>
              <w:rPr>
                <w:color w:val="0D0A13"/>
                <w:sz w:val="23"/>
              </w:rPr>
              <w:t>300, 350,400,</w:t>
            </w:r>
          </w:p>
          <w:p w:rsidR="007227D6" w:rsidRDefault="006D05B9">
            <w:pPr>
              <w:pStyle w:val="TableParagraph"/>
              <w:spacing w:before="34" w:line="262" w:lineRule="exact"/>
              <w:ind w:left="101"/>
              <w:rPr>
                <w:sz w:val="23"/>
              </w:rPr>
            </w:pPr>
            <w:r>
              <w:rPr>
                <w:color w:val="0D0A13"/>
                <w:sz w:val="23"/>
              </w:rPr>
              <w:t>450,500)</w:t>
            </w:r>
          </w:p>
        </w:tc>
        <w:tc>
          <w:tcPr>
            <w:tcW w:w="1946" w:type="dxa"/>
            <w:gridSpan w:val="2"/>
            <w:tcBorders>
              <w:top w:val="single" w:sz="8" w:space="0" w:color="0F0F17"/>
              <w:left w:val="single" w:sz="12" w:space="0" w:color="1B1728"/>
              <w:bottom w:val="single" w:sz="8" w:space="0" w:color="13131B"/>
              <w:right w:val="single" w:sz="8" w:space="0" w:color="130C2B"/>
            </w:tcBorders>
          </w:tcPr>
          <w:p w:rsidR="007227D6" w:rsidRDefault="007227D6">
            <w:pPr>
              <w:pStyle w:val="TableParagraph"/>
              <w:spacing w:before="2"/>
              <w:rPr>
                <w:sz w:val="39"/>
              </w:rPr>
            </w:pPr>
          </w:p>
          <w:p w:rsidR="007227D6" w:rsidRDefault="006D05B9">
            <w:pPr>
              <w:pStyle w:val="TableParagraph"/>
              <w:spacing w:line="264" w:lineRule="exact"/>
              <w:ind w:left="103"/>
              <w:rPr>
                <w:sz w:val="23"/>
              </w:rPr>
            </w:pPr>
            <w:r>
              <w:rPr>
                <w:color w:val="0D0A1A"/>
                <w:sz w:val="23"/>
              </w:rPr>
              <w:t>Zestaw do upustu krwi, dwupak</w:t>
            </w:r>
          </w:p>
          <w:p w:rsidR="007227D6" w:rsidRDefault="007227D6">
            <w:pPr>
              <w:pStyle w:val="TableParagraph"/>
              <w:spacing w:line="264" w:lineRule="exact"/>
              <w:ind w:left="89"/>
              <w:rPr>
                <w:sz w:val="23"/>
              </w:rPr>
            </w:pPr>
          </w:p>
        </w:tc>
        <w:tc>
          <w:tcPr>
            <w:tcW w:w="1384" w:type="dxa"/>
            <w:tcBorders>
              <w:top w:val="single" w:sz="8" w:space="0" w:color="0F0F17"/>
              <w:left w:val="single" w:sz="8" w:space="0" w:color="130C2B"/>
              <w:bottom w:val="single" w:sz="8" w:space="0" w:color="13131B"/>
              <w:right w:val="single" w:sz="8" w:space="0" w:color="0F0C13"/>
            </w:tcBorders>
          </w:tcPr>
          <w:p w:rsidR="007227D6" w:rsidRDefault="007227D6">
            <w:pPr>
              <w:pStyle w:val="TableParagraph"/>
              <w:rPr>
                <w:sz w:val="30"/>
              </w:rPr>
            </w:pPr>
          </w:p>
          <w:p w:rsidR="007227D6" w:rsidRDefault="006D05B9">
            <w:pPr>
              <w:pStyle w:val="TableParagraph"/>
              <w:spacing w:before="244"/>
              <w:ind w:left="99"/>
              <w:rPr>
                <w:sz w:val="23"/>
              </w:rPr>
            </w:pPr>
            <w:r>
              <w:rPr>
                <w:color w:val="110D1A"/>
                <w:sz w:val="23"/>
              </w:rPr>
              <w:t>44034</w:t>
            </w:r>
          </w:p>
        </w:tc>
      </w:tr>
      <w:tr w:rsidR="007227D6">
        <w:trPr>
          <w:trHeight w:val="1976"/>
        </w:trPr>
        <w:tc>
          <w:tcPr>
            <w:tcW w:w="1402" w:type="dxa"/>
            <w:tcBorders>
              <w:top w:val="nil"/>
              <w:left w:val="single" w:sz="8" w:space="0" w:color="1B1320"/>
              <w:bottom w:val="nil"/>
              <w:right w:val="single" w:sz="8" w:space="0" w:color="1B172B"/>
            </w:tcBorders>
          </w:tcPr>
          <w:p w:rsidR="007227D6" w:rsidRDefault="007227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87" w:type="dxa"/>
            <w:tcBorders>
              <w:top w:val="single" w:sz="8" w:space="0" w:color="13131B"/>
              <w:left w:val="single" w:sz="8" w:space="0" w:color="1B172B"/>
              <w:bottom w:val="single" w:sz="8" w:space="0" w:color="0F0C13"/>
              <w:right w:val="single" w:sz="12" w:space="0" w:color="1B1728"/>
            </w:tcBorders>
          </w:tcPr>
          <w:p w:rsidR="007227D6" w:rsidRDefault="006D05B9">
            <w:pPr>
              <w:pStyle w:val="TableParagraph"/>
              <w:spacing w:before="4" w:line="244" w:lineRule="auto"/>
              <w:ind w:left="109" w:right="1128" w:firstLine="2"/>
              <w:rPr>
                <w:sz w:val="23"/>
              </w:rPr>
            </w:pPr>
            <w:r>
              <w:rPr>
                <w:color w:val="120E1A"/>
                <w:sz w:val="23"/>
              </w:rPr>
              <w:t>Plastikowe worki na krew jednorazowego użytku z filtrem do usuwania leukocytów</w:t>
            </w:r>
          </w:p>
          <w:p w:rsidR="007227D6" w:rsidRDefault="006D05B9">
            <w:pPr>
              <w:pStyle w:val="TableParagraph"/>
              <w:spacing w:before="20"/>
              <w:ind w:left="101"/>
              <w:rPr>
                <w:sz w:val="23"/>
              </w:rPr>
            </w:pPr>
            <w:r>
              <w:rPr>
                <w:color w:val="0F0D1B"/>
                <w:sz w:val="23"/>
              </w:rPr>
              <w:t>rodzaje:</w:t>
            </w:r>
          </w:p>
          <w:p w:rsidR="007227D6" w:rsidRDefault="006D05B9">
            <w:pPr>
              <w:pStyle w:val="TableParagraph"/>
              <w:spacing w:before="32"/>
              <w:ind w:left="94"/>
              <w:rPr>
                <w:sz w:val="23"/>
              </w:rPr>
            </w:pPr>
            <w:r>
              <w:rPr>
                <w:color w:val="0D0A17"/>
                <w:sz w:val="23"/>
              </w:rPr>
              <w:t>TL(200,250,300, 350, 400, 450, 500)</w:t>
            </w:r>
          </w:p>
          <w:p w:rsidR="007227D6" w:rsidRDefault="006D05B9">
            <w:pPr>
              <w:pStyle w:val="TableParagraph"/>
              <w:spacing w:before="23"/>
              <w:ind w:left="100"/>
              <w:rPr>
                <w:sz w:val="23"/>
              </w:rPr>
            </w:pPr>
            <w:r>
              <w:rPr>
                <w:color w:val="0D0A17"/>
                <w:sz w:val="23"/>
              </w:rPr>
              <w:t>z lub bez antykoagulantów i płynu uzupełniającego:</w:t>
            </w:r>
          </w:p>
          <w:p w:rsidR="007227D6" w:rsidRPr="006D05B9" w:rsidRDefault="006D05B9">
            <w:pPr>
              <w:pStyle w:val="TableParagraph"/>
              <w:spacing w:before="6" w:line="280" w:lineRule="atLeast"/>
              <w:ind w:left="108" w:right="677" w:hanging="2"/>
              <w:rPr>
                <w:sz w:val="23"/>
                <w:lang w:val="en-US"/>
              </w:rPr>
            </w:pPr>
            <w:r>
              <w:rPr>
                <w:color w:val="0D0A17"/>
                <w:sz w:val="23"/>
              </w:rPr>
              <w:t xml:space="preserve"> </w:t>
            </w:r>
            <w:r w:rsidRPr="006D05B9">
              <w:rPr>
                <w:color w:val="0D0A17"/>
                <w:sz w:val="23"/>
                <w:lang w:val="en-US"/>
              </w:rPr>
              <w:t>CPD(CPDA)-SAGM(MAP) or ACD-B -SAGM(MAP)</w:t>
            </w:r>
          </w:p>
        </w:tc>
        <w:tc>
          <w:tcPr>
            <w:tcW w:w="1946" w:type="dxa"/>
            <w:gridSpan w:val="2"/>
            <w:tcBorders>
              <w:top w:val="single" w:sz="8" w:space="0" w:color="13131B"/>
              <w:left w:val="single" w:sz="12" w:space="0" w:color="1B1728"/>
              <w:bottom w:val="single" w:sz="8" w:space="0" w:color="0F0C13"/>
              <w:right w:val="single" w:sz="8" w:space="0" w:color="130C2B"/>
            </w:tcBorders>
          </w:tcPr>
          <w:p w:rsidR="007227D6" w:rsidRPr="006D05B9" w:rsidRDefault="007227D6">
            <w:pPr>
              <w:pStyle w:val="TableParagraph"/>
              <w:rPr>
                <w:sz w:val="30"/>
                <w:lang w:val="en-US"/>
              </w:rPr>
            </w:pPr>
          </w:p>
          <w:p w:rsidR="007227D6" w:rsidRPr="006D05B9" w:rsidRDefault="007227D6">
            <w:pPr>
              <w:pStyle w:val="TableParagraph"/>
              <w:spacing w:before="6"/>
              <w:rPr>
                <w:sz w:val="32"/>
                <w:lang w:val="en-US"/>
              </w:rPr>
            </w:pPr>
          </w:p>
          <w:p w:rsidR="007227D6" w:rsidRDefault="006D05B9">
            <w:pPr>
              <w:pStyle w:val="TableParagraph"/>
              <w:spacing w:before="1" w:line="244" w:lineRule="auto"/>
              <w:ind w:left="105" w:right="138" w:firstLine="7"/>
              <w:rPr>
                <w:sz w:val="23"/>
              </w:rPr>
            </w:pPr>
            <w:r>
              <w:rPr>
                <w:color w:val="0F0D18"/>
                <w:sz w:val="23"/>
              </w:rPr>
              <w:t>Zestaw do upustu krwi, trójpak</w:t>
            </w:r>
          </w:p>
        </w:tc>
        <w:tc>
          <w:tcPr>
            <w:tcW w:w="1384" w:type="dxa"/>
            <w:tcBorders>
              <w:top w:val="single" w:sz="8" w:space="0" w:color="13131B"/>
              <w:left w:val="single" w:sz="8" w:space="0" w:color="130C2B"/>
              <w:bottom w:val="single" w:sz="8" w:space="0" w:color="0F0C13"/>
              <w:right w:val="single" w:sz="8" w:space="0" w:color="0F0C13"/>
            </w:tcBorders>
          </w:tcPr>
          <w:p w:rsidR="007227D6" w:rsidRDefault="007227D6">
            <w:pPr>
              <w:pStyle w:val="TableParagraph"/>
              <w:rPr>
                <w:sz w:val="30"/>
              </w:rPr>
            </w:pPr>
          </w:p>
          <w:p w:rsidR="007227D6" w:rsidRDefault="007227D6">
            <w:pPr>
              <w:pStyle w:val="TableParagraph"/>
              <w:rPr>
                <w:sz w:val="44"/>
              </w:rPr>
            </w:pPr>
          </w:p>
          <w:p w:rsidR="007227D6" w:rsidRDefault="006D05B9">
            <w:pPr>
              <w:pStyle w:val="TableParagraph"/>
              <w:spacing w:before="1"/>
              <w:ind w:left="98"/>
              <w:rPr>
                <w:sz w:val="23"/>
              </w:rPr>
            </w:pPr>
            <w:r>
              <w:rPr>
                <w:color w:val="0F0C15"/>
                <w:sz w:val="23"/>
              </w:rPr>
              <w:t>44037</w:t>
            </w:r>
          </w:p>
        </w:tc>
      </w:tr>
      <w:tr w:rsidR="007227D6">
        <w:trPr>
          <w:trHeight w:val="1985"/>
        </w:trPr>
        <w:tc>
          <w:tcPr>
            <w:tcW w:w="1402" w:type="dxa"/>
            <w:tcBorders>
              <w:top w:val="nil"/>
              <w:left w:val="single" w:sz="8" w:space="0" w:color="1B1320"/>
              <w:bottom w:val="single" w:sz="8" w:space="0" w:color="0C0C0F"/>
              <w:right w:val="single" w:sz="8" w:space="0" w:color="1B172B"/>
            </w:tcBorders>
          </w:tcPr>
          <w:p w:rsidR="007227D6" w:rsidRDefault="007227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87" w:type="dxa"/>
            <w:tcBorders>
              <w:top w:val="single" w:sz="8" w:space="0" w:color="0F0C13"/>
              <w:left w:val="single" w:sz="8" w:space="0" w:color="1B172B"/>
              <w:bottom w:val="single" w:sz="8" w:space="0" w:color="0C0C0F"/>
              <w:right w:val="single" w:sz="12" w:space="0" w:color="1B1728"/>
            </w:tcBorders>
          </w:tcPr>
          <w:p w:rsidR="007227D6" w:rsidRDefault="006D05B9">
            <w:pPr>
              <w:pStyle w:val="TableParagraph"/>
              <w:spacing w:before="7" w:line="252" w:lineRule="auto"/>
              <w:ind w:left="102" w:right="675" w:hanging="7"/>
              <w:rPr>
                <w:sz w:val="23"/>
              </w:rPr>
            </w:pPr>
            <w:r>
              <w:rPr>
                <w:color w:val="0E0A17"/>
                <w:sz w:val="23"/>
              </w:rPr>
              <w:t>Plastikowe worki na krew jednorazowego użytku (górne i dolne) z filtrem do usuwania leukocytów rodzaje:</w:t>
            </w:r>
          </w:p>
          <w:p w:rsidR="007227D6" w:rsidRDefault="006D05B9">
            <w:pPr>
              <w:pStyle w:val="TableParagraph"/>
              <w:spacing w:before="27"/>
              <w:ind w:left="108"/>
              <w:rPr>
                <w:sz w:val="23"/>
              </w:rPr>
            </w:pPr>
            <w:r>
              <w:rPr>
                <w:color w:val="0D0A17"/>
                <w:sz w:val="23"/>
              </w:rPr>
              <w:t>TL(200,250,300,350, 400, 450,S00)TB</w:t>
            </w:r>
          </w:p>
          <w:p w:rsidR="007227D6" w:rsidRDefault="006D05B9">
            <w:pPr>
              <w:pStyle w:val="TableParagraph"/>
              <w:spacing w:before="38" w:line="254" w:lineRule="auto"/>
              <w:ind w:left="110" w:right="889" w:hanging="2"/>
              <w:rPr>
                <w:sz w:val="23"/>
              </w:rPr>
            </w:pPr>
            <w:r>
              <w:rPr>
                <w:color w:val="0D0A17"/>
                <w:sz w:val="23"/>
              </w:rPr>
              <w:t xml:space="preserve">Antykoagulanty i(/lub) płyn uzupełniający: </w:t>
            </w:r>
            <w:r>
              <w:rPr>
                <w:color w:val="110D18"/>
                <w:sz w:val="23"/>
              </w:rPr>
              <w:t>CPD(CPDA)-SAGM(MAP) lub ACD-B</w:t>
            </w:r>
          </w:p>
          <w:p w:rsidR="007227D6" w:rsidRDefault="006D05B9">
            <w:pPr>
              <w:pStyle w:val="TableParagraph"/>
              <w:spacing w:line="235" w:lineRule="exact"/>
              <w:ind w:left="118"/>
              <w:rPr>
                <w:sz w:val="23"/>
              </w:rPr>
            </w:pPr>
            <w:r>
              <w:rPr>
                <w:color w:val="110D18"/>
                <w:sz w:val="23"/>
              </w:rPr>
              <w:t>-SAGM(MAP)</w:t>
            </w:r>
          </w:p>
        </w:tc>
        <w:tc>
          <w:tcPr>
            <w:tcW w:w="1946" w:type="dxa"/>
            <w:gridSpan w:val="2"/>
            <w:tcBorders>
              <w:top w:val="single" w:sz="8" w:space="0" w:color="0F0C13"/>
              <w:left w:val="single" w:sz="12" w:space="0" w:color="1B1728"/>
              <w:bottom w:val="single" w:sz="8" w:space="0" w:color="0C0C0F"/>
              <w:right w:val="single" w:sz="8" w:space="0" w:color="130C2B"/>
            </w:tcBorders>
          </w:tcPr>
          <w:p w:rsidR="007227D6" w:rsidRDefault="007227D6">
            <w:pPr>
              <w:pStyle w:val="TableParagraph"/>
              <w:rPr>
                <w:sz w:val="30"/>
              </w:rPr>
            </w:pPr>
          </w:p>
          <w:p w:rsidR="007227D6" w:rsidRDefault="007227D6">
            <w:pPr>
              <w:pStyle w:val="TableParagraph"/>
              <w:spacing w:before="9"/>
              <w:rPr>
                <w:sz w:val="32"/>
              </w:rPr>
            </w:pPr>
          </w:p>
          <w:p w:rsidR="007227D6" w:rsidRDefault="006D05B9">
            <w:pPr>
              <w:pStyle w:val="TableParagraph"/>
              <w:ind w:left="105" w:right="159" w:hanging="2"/>
              <w:rPr>
                <w:sz w:val="23"/>
              </w:rPr>
            </w:pPr>
            <w:r>
              <w:rPr>
                <w:color w:val="110D1A"/>
                <w:sz w:val="23"/>
              </w:rPr>
              <w:t>Zestaw do upustu krwi, trójpak</w:t>
            </w:r>
          </w:p>
        </w:tc>
        <w:tc>
          <w:tcPr>
            <w:tcW w:w="1384" w:type="dxa"/>
            <w:tcBorders>
              <w:top w:val="single" w:sz="8" w:space="0" w:color="0F0C13"/>
              <w:left w:val="single" w:sz="8" w:space="0" w:color="130C2B"/>
              <w:bottom w:val="single" w:sz="8" w:space="0" w:color="0C0C0F"/>
              <w:right w:val="single" w:sz="8" w:space="0" w:color="0F0C13"/>
            </w:tcBorders>
          </w:tcPr>
          <w:p w:rsidR="007227D6" w:rsidRDefault="007227D6">
            <w:pPr>
              <w:pStyle w:val="TableParagraph"/>
              <w:rPr>
                <w:sz w:val="30"/>
              </w:rPr>
            </w:pPr>
          </w:p>
          <w:p w:rsidR="007227D6" w:rsidRDefault="007227D6">
            <w:pPr>
              <w:pStyle w:val="TableParagraph"/>
              <w:spacing w:before="5"/>
              <w:rPr>
                <w:sz w:val="44"/>
              </w:rPr>
            </w:pPr>
          </w:p>
          <w:p w:rsidR="007227D6" w:rsidRDefault="006D05B9">
            <w:pPr>
              <w:pStyle w:val="TableParagraph"/>
              <w:ind w:left="98"/>
              <w:rPr>
                <w:sz w:val="23"/>
              </w:rPr>
            </w:pPr>
            <w:r>
              <w:rPr>
                <w:color w:val="0D0C13"/>
                <w:sz w:val="23"/>
              </w:rPr>
              <w:t>44037</w:t>
            </w:r>
          </w:p>
        </w:tc>
      </w:tr>
    </w:tbl>
    <w:p w:rsidR="007227D6" w:rsidRDefault="006D05B9">
      <w:pPr>
        <w:pStyle w:val="a3"/>
        <w:rPr>
          <w:sz w:val="22"/>
        </w:rPr>
      </w:pPr>
      <w:r>
        <w:rPr>
          <w:noProof/>
          <w:lang w:val="ru-RU" w:eastAsia="ru-RU"/>
        </w:rPr>
        <w:drawing>
          <wp:anchor distT="0" distB="0" distL="0" distR="0" simplePos="0" relativeHeight="251655680" behindDoc="0" locked="0" layoutInCell="1" allowOverlap="1">
            <wp:simplePos x="0" y="0"/>
            <wp:positionH relativeFrom="page">
              <wp:posOffset>5462015</wp:posOffset>
            </wp:positionH>
            <wp:positionV relativeFrom="paragraph">
              <wp:posOffset>185928</wp:posOffset>
            </wp:positionV>
            <wp:extent cx="920496" cy="371856"/>
            <wp:effectExtent l="0" t="0" r="0" b="0"/>
            <wp:wrapTopAndBottom/>
            <wp:docPr id="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0496" cy="371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227D6">
      <w:pgSz w:w="11670" w:h="16590"/>
      <w:pgMar w:top="860" w:right="7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sto MT">
    <w:altName w:val="Cambria Math"/>
    <w:charset w:val="00"/>
    <w:family w:val="roman"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7D6"/>
    <w:rsid w:val="006D05B9"/>
    <w:rsid w:val="007227D6"/>
    <w:rsid w:val="00D45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9FBBA7-78D2-42A6-BB22-AC31A6F46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Arial" w:eastAsia="Arial" w:hAnsi="Arial" w:cs="Arial"/>
    </w:rPr>
  </w:style>
  <w:style w:type="paragraph" w:styleId="1">
    <w:name w:val="heading 1"/>
    <w:basedOn w:val="a"/>
    <w:uiPriority w:val="9"/>
    <w:qFormat/>
    <w:pPr>
      <w:ind w:left="-19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Лещенок</dc:creator>
  <cp:lastModifiedBy>Юлия Лещенок</cp:lastModifiedBy>
  <cp:revision>2</cp:revision>
  <dcterms:created xsi:type="dcterms:W3CDTF">2021-01-25T09:11:00Z</dcterms:created>
  <dcterms:modified xsi:type="dcterms:W3CDTF">2021-01-25T09:11:00Z</dcterms:modified>
</cp:coreProperties>
</file>